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40"/>
        <w:gridCol w:w="5141"/>
        <w:tblGridChange w:id="0">
          <w:tblGrid>
            <w:gridCol w:w="5140"/>
            <w:gridCol w:w="5141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0b0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0b07"/>
          <w:sz w:val="26"/>
          <w:szCs w:val="26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0b0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0b07"/>
          <w:sz w:val="26"/>
          <w:szCs w:val="26"/>
          <w:u w:val="none"/>
          <w:shd w:fill="auto" w:val="clear"/>
          <w:vertAlign w:val="baseline"/>
          <w:rtl w:val="0"/>
        </w:rPr>
        <w:t xml:space="preserve">об  отделе мероприятий гражданской защиты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0b0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0b07"/>
          <w:sz w:val="26"/>
          <w:szCs w:val="26"/>
          <w:u w:val="none"/>
          <w:shd w:fill="auto" w:val="clear"/>
          <w:vertAlign w:val="baseline"/>
          <w:rtl w:val="0"/>
        </w:rPr>
        <w:t xml:space="preserve">Управления  мероприятий защиты населения и территорий Тюменской области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0b0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Государственного казенного учреждения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0b07"/>
          <w:sz w:val="26"/>
          <w:szCs w:val="26"/>
          <w:u w:val="none"/>
          <w:shd w:fill="auto" w:val="clear"/>
          <w:vertAlign w:val="baseline"/>
          <w:rtl w:val="0"/>
        </w:rPr>
        <w:t xml:space="preserve"> Тюменской области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0b0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0b07"/>
          <w:sz w:val="26"/>
          <w:szCs w:val="26"/>
          <w:u w:val="none"/>
          <w:shd w:fill="auto" w:val="clear"/>
          <w:vertAlign w:val="baseline"/>
          <w:rtl w:val="0"/>
        </w:rPr>
        <w:t xml:space="preserve">«Тюменская областная служба экстренного реагирования»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0b07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32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23232"/>
          <w:sz w:val="26"/>
          <w:szCs w:val="26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0b07"/>
          <w:sz w:val="26"/>
          <w:szCs w:val="26"/>
          <w:u w:val="none"/>
          <w:shd w:fill="auto" w:val="clear"/>
          <w:vertAlign w:val="baseline"/>
          <w:rtl w:val="0"/>
        </w:rPr>
        <w:t xml:space="preserve"> Отдел мероприятий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гражданской защиты (далее – Отдел) является структурной единицей Управления мероприятий защиты населения и территорий (далее – Управление)  в составе Государственного казенного учреждения Тюменской области «Тюменская областная служба экстренного реагирования» (далее – Учреждение).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1.2. Отдел осуществляет деятельность в соответствии с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Конституцией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РФ, Трудовым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кодексом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РФ, федеральными законами РФ, указами и распоряжениями Президента РФ, постановлениями и распоряжениями Правительства РФ, Уставом Государственного казенного учреждения Тюменской области «Тюменская областная служба экстренного реагирования», Положением об Управлении мероприятий защиты населения и территорий и настоящим Положением.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1.3. К задачам Отдела относятся: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разработка проектов нормативных правовых актов Губернатора Тюменской области и Правительства Тюменской области, иных документов в сфере гражданской обороны,  которые в соответствии с федеральными правовыми актами должны быть приняты (утверждены) в Тюменской области;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создание резервов материальных ресурсов для ликвидации чрезвычайных ситуаций межмуниципального и регионального характера и запасов материальных ресурсов для обеспечения выполнения мероприятий по гражданской обороне регионального уровня в пределах средств областного бюджета, выделенных на эти цели;</w:t>
      </w:r>
    </w:p>
    <w:p w:rsidR="00000000" w:rsidDel="00000000" w:rsidP="00000000" w:rsidRDefault="00000000" w:rsidRPr="00000000" w14:paraId="0000000F">
      <w:pPr>
        <w:shd w:fill="ffffff" w:val="clear"/>
        <w:tabs>
          <w:tab w:val="left" w:pos="998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сбор информации в сфере гражданской обороны и обмен такой информацией, подготовка данной информации для предоставления в органы государственной власти и уполномоченные организации;</w:t>
      </w:r>
    </w:p>
    <w:p w:rsidR="00000000" w:rsidDel="00000000" w:rsidP="00000000" w:rsidRDefault="00000000" w:rsidRPr="00000000" w14:paraId="00000010">
      <w:pPr>
        <w:shd w:fill="ffffff" w:val="clear"/>
        <w:tabs>
          <w:tab w:val="left" w:pos="998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trike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обеспечение выполнения мероприятий регионального уровня по гражданской обороне материально-техническими ресурсами.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Деятельность Отдела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Отдел  осуществляет следующую деятельность:  </w:t>
      </w:r>
    </w:p>
    <w:p w:rsidR="00000000" w:rsidDel="00000000" w:rsidP="00000000" w:rsidRDefault="00000000" w:rsidRPr="00000000" w14:paraId="00000015">
      <w:pPr>
        <w:shd w:fill="ffffff" w:val="clear"/>
        <w:tabs>
          <w:tab w:val="left" w:pos="998"/>
        </w:tabs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2.1. Разрабатывает и согласовывает в Главном управлении МЧС России по Тюменской области проекты документов в сфере гражданской обороны: </w:t>
      </w:r>
    </w:p>
    <w:bookmarkStart w:colFirst="0" w:colLast="0" w:name="30j0zll" w:id="1"/>
    <w:bookmarkEnd w:id="1"/>
    <w:p w:rsidR="00000000" w:rsidDel="00000000" w:rsidP="00000000" w:rsidRDefault="00000000" w:rsidRPr="00000000" w14:paraId="00000016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ежегодный план основных мероприятий Тюменской области в области гражданской обороны, предупреждения и ликвидации чрезвычайных ситуации;     </w:t>
      </w:r>
    </w:p>
    <w:p w:rsidR="00000000" w:rsidDel="00000000" w:rsidP="00000000" w:rsidRDefault="00000000" w:rsidRPr="00000000" w14:paraId="00000017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план гражданской обороны и защиты населения Тюменской области;</w:t>
      </w:r>
    </w:p>
    <w:p w:rsidR="00000000" w:rsidDel="00000000" w:rsidP="00000000" w:rsidRDefault="00000000" w:rsidRPr="00000000" w14:paraId="00000018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календарный план выполнения основных мероприятий по гражданской обороне в Тюменской области;</w:t>
      </w:r>
    </w:p>
    <w:p w:rsidR="00000000" w:rsidDel="00000000" w:rsidP="00000000" w:rsidRDefault="00000000" w:rsidRPr="00000000" w14:paraId="00000019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план организации управления, связи и оповещения гражданской обороны;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проект НПА области об утверждении номенклатуры и объемов материальных ресурсов в  Резерве.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план создания запасов материальных ресурсов (СИЗ  и т.д.) до 2025 г.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план  лабораторных испытаний и утилизации СИЗ до 2025 г.</w:t>
      </w:r>
    </w:p>
    <w:p w:rsidR="00000000" w:rsidDel="00000000" w:rsidP="00000000" w:rsidRDefault="00000000" w:rsidRPr="00000000" w14:paraId="0000001D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план организации и проведения аварийно-спасательных и других неотложных работ в Тюменской области;</w:t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план эвакуации и рассредоточения населения, материальных и культурных ценностей Тюменской области;</w:t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план создания объектов гражданской обороны в Тюменской области;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план по поддержанию устойчивости функционирования организаций, необходимых для выживания населения Тюменской области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план обеспечения выполнения мероприятий регионального уровня по гражданской обороне материально-техническими ресурсами;  </w:t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2.2. Организует накопление, хранение, выдачу, восполнение  материальных ресурсов (запасов) для ликвидации чрезвычайных ситуаций и обеспечения  мероприятий регионального уровня по гражданской обороне:</w:t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определяет номенклатуру и объемы материально-технических ресурсов   в резерв  (запасы) для обеспечения выполнения мероприятий регионального уровня по гражданской обороне и защите населения от чрезвычайных ситуаций;</w:t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планирует мероприятия по накоплению, хранению, выдачи и восполнению резерва (запасов) материальных ресурсов для ликвидации чрезвычайных ситуаций и обеспечения выполнения мероприятий по гражданской обороне на перспективу;   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осуществляет подготовку предложений по закупкам материальных ресурсов  за счет бюджетных средств на очередной финансовый год;</w:t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участвует в планировании и проведении Главным управлением МЧС России по Тюменской области учений (тренировок) по вопросам обеспечения выполнения мероприятий по гражданской обороне материально-техническими средствами. </w:t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2.3. Осуществляет сбор и  обмен информации в области гражданской обороны по формам, установленным МЧС России:</w:t>
      </w:r>
    </w:p>
    <w:bookmarkStart w:colFirst="0" w:colLast="0" w:name="1fob9te" w:id="2"/>
    <w:bookmarkEnd w:id="2"/>
    <w:p w:rsidR="00000000" w:rsidDel="00000000" w:rsidP="00000000" w:rsidRDefault="00000000" w:rsidRPr="00000000" w14:paraId="000000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наличии заглубленных и других помещений подземного пространства, приспосабливаемых для укрытия населения и материальных ценностей;   </w:t>
      </w:r>
    </w:p>
    <w:bookmarkStart w:colFirst="0" w:colLast="0" w:name="3znysh7" w:id="3"/>
    <w:bookmarkEnd w:id="3"/>
    <w:p w:rsidR="00000000" w:rsidDel="00000000" w:rsidP="00000000" w:rsidRDefault="00000000" w:rsidRPr="00000000"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зонах возможного катастрофического затопления, химического заражения и радиоактивного загрязнения;</w:t>
      </w:r>
    </w:p>
    <w:bookmarkStart w:colFirst="0" w:colLast="0" w:name="2et92p0" w:id="4"/>
    <w:bookmarkEnd w:id="4"/>
    <w:p w:rsidR="00000000" w:rsidDel="00000000" w:rsidP="00000000" w:rsidRDefault="00000000" w:rsidRPr="00000000" w14:paraId="000000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 объектах хозяйственно-питьевого водоснабжения;</w:t>
      </w:r>
    </w:p>
    <w:bookmarkStart w:colFirst="0" w:colLast="0" w:name="tyjcwt" w:id="5"/>
    <w:bookmarkEnd w:id="5"/>
    <w:p w:rsidR="00000000" w:rsidDel="00000000" w:rsidP="00000000" w:rsidRDefault="00000000" w:rsidRPr="00000000"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 обеспеченности населения защитными сооружениями гражданской обороны, заглубленными и другими помещениями подземного пространства;</w:t>
      </w:r>
    </w:p>
    <w:bookmarkStart w:colFirst="0" w:colLast="0" w:name="3dy6vkm" w:id="6"/>
    <w:bookmarkEnd w:id="6"/>
    <w:p w:rsidR="00000000" w:rsidDel="00000000" w:rsidP="00000000" w:rsidRDefault="00000000" w:rsidRPr="00000000" w14:paraId="000000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 обеспеченности населения средствами индивидуальной защиты;</w:t>
      </w:r>
    </w:p>
    <w:p w:rsidR="00000000" w:rsidDel="00000000" w:rsidP="00000000" w:rsidRDefault="00000000" w:rsidRPr="00000000" w14:paraId="000000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территориях, отнесенных к группе по гражданской обороне;</w:t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 организациях, отнесенных к категориям по гражданской обороне;</w:t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 организациях, обеспечивающих выполнение мероприятий по гражданской обороне регионального уровня;</w:t>
      </w:r>
    </w:p>
    <w:bookmarkStart w:colFirst="0" w:colLast="0" w:name="1t3h5sf" w:id="7"/>
    <w:bookmarkEnd w:id="7"/>
    <w:p w:rsidR="00000000" w:rsidDel="00000000" w:rsidP="00000000" w:rsidRDefault="00000000" w:rsidRPr="00000000" w14:paraId="000000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состоянии гражданской обороны в Тюменской области;</w:t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основные показатели планирования аварийно-спасательных и других неотложных работы; </w:t>
      </w:r>
    </w:p>
    <w:bookmarkStart w:colFirst="0" w:colLast="0" w:name="4d34og8" w:id="8"/>
    <w:bookmarkEnd w:id="8"/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основные показатели планирования эвакуации населения, материальных и культурных ценностей;</w:t>
      </w:r>
    </w:p>
    <w:bookmarkStart w:colFirst="0" w:colLast="0" w:name="2s8eyo1" w:id="9"/>
    <w:bookmarkEnd w:id="9"/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 работе по снижению негативного воздействия опасных биологических агентов и химических веществ;</w:t>
      </w:r>
    </w:p>
    <w:bookmarkStart w:colFirst="0" w:colLast="0" w:name="17dp8vu" w:id="10"/>
    <w:bookmarkEnd w:id="10"/>
    <w:p w:rsidR="00000000" w:rsidDel="00000000" w:rsidP="00000000" w:rsidRDefault="00000000" w:rsidRPr="00000000" w14:paraId="000000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   снижении негативного воздействия радиационно-опасных объектов и радиационных веществ;</w:t>
      </w:r>
    </w:p>
    <w:bookmarkStart w:colFirst="0" w:colLast="0" w:name="3rdcrjn" w:id="11"/>
    <w:bookmarkEnd w:id="11"/>
    <w:p w:rsidR="00000000" w:rsidDel="00000000" w:rsidP="00000000" w:rsidRDefault="00000000" w:rsidRPr="00000000" w14:paraId="000000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 обеспеченности установленных категорий населения и личного состава аварийно-спасательных формирований;</w:t>
      </w:r>
    </w:p>
    <w:bookmarkStart w:colFirst="0" w:colLast="0" w:name="26in1rg" w:id="12"/>
    <w:bookmarkEnd w:id="12"/>
    <w:p w:rsidR="00000000" w:rsidDel="00000000" w:rsidP="00000000" w:rsidRDefault="00000000" w:rsidRPr="00000000" w14:paraId="000000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состоянии разработки нормативной правовой базы в области гражданской обороны;</w:t>
      </w:r>
    </w:p>
    <w:bookmarkStart w:colFirst="0" w:colLast="0" w:name="lnxbz9" w:id="13"/>
    <w:bookmarkEnd w:id="13"/>
    <w:p w:rsidR="00000000" w:rsidDel="00000000" w:rsidP="00000000" w:rsidRDefault="00000000" w:rsidRPr="00000000" w14:paraId="000000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наличии и обеспеченности сил гражданской обороны;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работе эвакуационной комиссии Тюменской области, включая копии: план работы на год,  протоколов заседаний  комиссий;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состоянии бюджетных обязательств  Тюменской области на выполнение мероприятий по гражданской обороне на очередной финансовый год;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работниках, уполномоченных на решение задач в области гражданской обороны и предупреждения чрезвычайных ситуаций. </w:t>
      </w:r>
    </w:p>
    <w:p w:rsidR="00000000" w:rsidDel="00000000" w:rsidP="00000000" w:rsidRDefault="00000000" w:rsidRPr="00000000" w14:paraId="0000003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2.4.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Осуществляет подготовку, разработку документации для обеспечения закупок товаров, работ, услуг для государственных нужд, контролирует соблюдение обязательств по заключенным государственным контрактам (договорам), взаимодействует с контрагентами по вопросам исполнения заключенных контрактов (договоров), обеспечивает работу комиссии по приемке результатов выполненных обязательств по заключенным государственным контрактам (договорам).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5nkun2" w:id="14"/>
    <w:bookmarkEnd w:id="14"/>
    <w:p w:rsidR="00000000" w:rsidDel="00000000" w:rsidP="00000000" w:rsidRDefault="00000000" w:rsidRPr="00000000" w14:paraId="0000003D">
      <w:pPr>
        <w:pStyle w:val="Heading1"/>
        <w:spacing w:before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spacing w:before="0" w:line="24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3. Организация деятельности и управление Отделом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3.1. Общее руководство и контроль за деятельностью Отделом осуществляет  начальник Отдела.</w:t>
      </w:r>
    </w:p>
    <w:p w:rsidR="00000000" w:rsidDel="00000000" w:rsidP="00000000" w:rsidRDefault="00000000" w:rsidRPr="00000000" w14:paraId="000000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3.2. Непосредственное руководство деятельностью Отдела осуществляет начальник Отдела, который назначается на должность и освобождается от должности начальником Учреждения.  </w:t>
      </w:r>
    </w:p>
    <w:p w:rsidR="00000000" w:rsidDel="00000000" w:rsidP="00000000" w:rsidRDefault="00000000" w:rsidRPr="00000000" w14:paraId="0000004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3.3. Начальник Отдела:</w:t>
      </w:r>
    </w:p>
    <w:p w:rsidR="00000000" w:rsidDel="00000000" w:rsidP="00000000" w:rsidRDefault="00000000" w:rsidRPr="00000000" w14:paraId="0000004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действует на основании приказа начальника Учреждения,  осуществляет текущее руководство деятельностью Отдела.</w:t>
      </w:r>
    </w:p>
    <w:p w:rsidR="00000000" w:rsidDel="00000000" w:rsidP="00000000" w:rsidRDefault="00000000" w:rsidRPr="00000000" w14:paraId="0000004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представляет в Управление отчет о результатах деятельности Отдела.</w:t>
      </w:r>
    </w:p>
    <w:p w:rsidR="00000000" w:rsidDel="00000000" w:rsidP="00000000" w:rsidRDefault="00000000" w:rsidRPr="00000000" w14:paraId="0000004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пределах своей компетенции распределяет обязанности между сотрудниками отдела, дает указания, обязательные для всех работников Отдела.</w:t>
      </w:r>
    </w:p>
    <w:p w:rsidR="00000000" w:rsidDel="00000000" w:rsidP="00000000" w:rsidRDefault="00000000" w:rsidRPr="00000000" w14:paraId="0000004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обеспечивает выполнение приказов, указаний, поручений начальника Управления, представляет  отчеты об их исполнении.</w:t>
      </w:r>
    </w:p>
    <w:p w:rsidR="00000000" w:rsidDel="00000000" w:rsidP="00000000" w:rsidRDefault="00000000" w:rsidRPr="00000000" w14:paraId="0000004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планирует деятельность Отдела;  </w:t>
      </w:r>
    </w:p>
    <w:p w:rsidR="00000000" w:rsidDel="00000000" w:rsidP="00000000" w:rsidRDefault="00000000" w:rsidRPr="00000000" w14:paraId="0000004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организует и координирует работу Отдела;</w:t>
      </w:r>
    </w:p>
    <w:p w:rsidR="00000000" w:rsidDel="00000000" w:rsidP="00000000" w:rsidRDefault="00000000" w:rsidRPr="00000000" w14:paraId="0000004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представляет  материалы, необходимые начальнику Управления для оценки работы Отдела и контроля за его деятельностью;</w:t>
      </w:r>
    </w:p>
    <w:p w:rsidR="00000000" w:rsidDel="00000000" w:rsidP="00000000" w:rsidRDefault="00000000" w:rsidRPr="00000000" w14:paraId="0000004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несет ответственность за сохранность документов;  </w:t>
      </w:r>
    </w:p>
    <w:p w:rsidR="00000000" w:rsidDel="00000000" w:rsidP="00000000" w:rsidRDefault="00000000" w:rsidRPr="00000000" w14:paraId="000000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обеспечивает работникам Отдела условия труда и социальные гарантии в соответствии с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rtl w:val="0"/>
          </w:rPr>
          <w:t xml:space="preserve">законодательством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Российской Федерации.</w:t>
      </w:r>
    </w:p>
    <w:p w:rsidR="00000000" w:rsidDel="00000000" w:rsidP="00000000" w:rsidRDefault="00000000" w:rsidRPr="00000000" w14:paraId="000000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решает иные вопросы, относящиеся к деятельности Отдела в пределах своей компетенции;</w:t>
      </w:r>
    </w:p>
    <w:p w:rsidR="00000000" w:rsidDel="00000000" w:rsidP="00000000" w:rsidRDefault="00000000" w:rsidRPr="00000000" w14:paraId="0000004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несет ответственность за неисполнение или ненадлежащее исполнение возложенных на него обязанностей в соответствии с законодательством Российской Федерации.</w:t>
      </w:r>
    </w:p>
    <w:sectPr>
      <w:footerReference r:id="rId9" w:type="default"/>
      <w:pgSz w:h="16838" w:w="11906"/>
      <w:pgMar w:bottom="1134" w:top="1134" w:left="1134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