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Положение</w:t>
        <w:br w:type="textWrapping"/>
        <w:t xml:space="preserve">об Управлении мероприятий защиты населения и территорий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государственного казенного учреждения Тюменской области «Тюменская областная служба экстренного реагирования»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1.1. Управление мероприятий защиты населения и территорий (далее - Управление) государственного казенного учреждения Тюменской области «Тюменская областная служба экстренного реагирования», (далее - Учреждение) является структурным подразделением Учреждения.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1.2. В состав Управления входят следующие структурные единицы (далее – Структурные единицы):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отдел мероприятий гражданской защиты;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отдел предупреждения чрезвычайных ситуаций;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отдел организации связи, оповещения и работы пунктов управления;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объединенный учебно-методический центр;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склады Ялуторовск;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склады Ишим;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склады Борки;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1.3. Цели, функции, задачи, порядок осуществления деятельности в структурных единицах Управления определяются в локальных нормативных актах Учреждения – Положениях о структурных единицах.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1.4. Положения о структурных единицах разрабатываются Управлением, утверждаются начальником Учреждения.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1.5. Управление осуществляет свою деятельность в соответствии с законодательством и нормативными правовыми актами Российской Федерации, законодательством и нормативными правовыми актами Тюменской области, Уставом Учреждения и настоящим Положением.</w:t>
      </w:r>
    </w:p>
    <w:p w:rsidR="00000000" w:rsidDel="00000000" w:rsidP="00000000" w:rsidRDefault="00000000" w:rsidRPr="00000000" w14:paraId="000000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6"/>
        </w:tabs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1.6. Штат Управления утверждается начальником Учреждения, в пределах выделенных ассигнований на содержание Управления.</w:t>
      </w:r>
    </w:p>
    <w:bookmarkStart w:colFirst="0" w:colLast="0" w:name="30j0zll" w:id="1"/>
    <w:bookmarkEnd w:id="1"/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 Цели и направления деятельности Управления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2.1. Управление предназначено для реализации части полномочий Тюменской области в сфере гражданской обороны, защиты населения и территорий от чрезвычайных ситуаций природного и техногенного характера в соответствии с Уставом Учреждения: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2.1.1. Разработка проектов нормативных правовых актов Губернатора Тюменской области и Правительства Тюменской области, иных документов в сфере гражданской обороны и защиты населения от чрезвычайных ситуаций  природного и техногенного характера, которые в соответствии с федеральными правовыми актами должны быть приняты (утверждены) в Тюменской области.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8"/>
        </w:tabs>
        <w:ind w:right="19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2.1.2. Создание резервов материальных ресурсов для ликвидации чрезвычайных ситуаций межмуниципального и регионального характера в пределах средств областного бюджета, выделенных на эти цели в том числе: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8"/>
        </w:tabs>
        <w:ind w:right="19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Разработка предложений по номенклатуре и объемам материальных ресурсов Правительства Тюменской области.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8"/>
        </w:tabs>
        <w:ind w:right="19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Создание запасов материальных и иных средств Тюменской области в целях гражданской обороны.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8"/>
        </w:tabs>
        <w:ind w:right="19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Организация хранения и содержания резерва материальных средств, средств радиационной и химической защиты.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8"/>
        </w:tabs>
        <w:ind w:right="19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Предоставление на очередной финансовый год бюджетных заявок для закупки материальных ресурсов в Резерв.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8"/>
        </w:tabs>
        <w:ind w:right="19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Материально-техническое обеспечение выполнение мероприятий по гражданской обороне в соответствии с планом гражданской обороны и защиты населения Тюменской области.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8"/>
        </w:tabs>
        <w:ind w:right="19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2.1.3. Сбор информации в сфере гражданской обороны, защиты населения от чрезвычайных ситуаций природного и техногенного характера и обмен такой информацией, подготовка данной информации для предоставления в органы государственной власти и уполномоченные организации.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8"/>
        </w:tabs>
        <w:ind w:right="19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2.1.4. Поддержание в постоянной готовности системы оповещения и информирования населения о чрезвычайных ситуациях.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8"/>
        </w:tabs>
        <w:ind w:right="19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2.1.5. Поддержание в постоянной готовности каналов радио- и телеграфной связи для Правительства Тюменской области.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8"/>
        </w:tabs>
        <w:ind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2.1.6. Осуществление подготовки населения в области гражданской защиты от чрезвычайных ситуаций межмуниципального и регионального характера.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8"/>
        </w:tabs>
        <w:ind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2.1.7. Осуществление профессиональной подготовки должностных лиц, специалистов гражданской обороны.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2.2. Для достижения целей Управление осуществляет следующую деятельность: 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8"/>
        </w:tabs>
        <w:ind w:right="19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2.2.1. Разрабатывает и согласовывает в Главном управлении МЧС России по Тюменской области проекты документов в сфере гражданской обороны: </w:t>
      </w:r>
      <w:bookmarkStart w:colFirst="0" w:colLast="0" w:name="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план гражданской обороны и защиты населения Тюменской области;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календарный план выполнения основных мероприятий по гражданской обороне в Тюменской области;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план организации управления, связи и оповещения;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план эвакуации и рассредоточения населения, материальных и культурных ценностей Тюменской области;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план создания объектов гражданской обороны в Тюменской области;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 w:firstLine="567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план по поддержанию устойчивости функционирования организаций, необходимых для выживания населения Тюменской области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план обеспечения выполнения мероприятий регионального уровня по гражданской обороне материально-техническими ресурсами, в том числе: средствами индивидуальной защиты, вещевым и продовольственным имуществом, приборами радиационно-химической разведки;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ежегодный план обучения населения в области гражданской обороны;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ежегодный государственный доклад «О состоянии гражданской обороны в Тюменской области»;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доклад о состоянии готовности региональной автоматизированной системы централизованного оповещения, проведенных мероприятиях по ее реконструкции, созданию и развитию комплексной системы экстренного оповещения населения об угрозе возникновения или о возникновении чрезвычайных ситуаций и локальных систем оповещения;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ежегодный доклад об организации и итогах подготовки населения Тюменской области в области гражданской обороны и защиты от чрезвычайных ситуаций;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ежегодный доклад об организации и итогах подготовки работников  органов исполнительной власти Тюменской области, подведомственных организаций в области гражданской обороны и защиты от чрезвычайных ситуаций.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2.2.2. Разрабатывает и согласовывает в Главном управлении МЧС России по Тюменской области проекты документов в сфере защиты населения и территорий от чрезвычайных ситуаций: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паспорт безопасности территории Тюменской области;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план действий по предупреждению и ликвидации чрезвычайных ситуаций природного и техногенного характера Тюменской области;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план первоочередного жизнеобеспечения населения Тюменской области в чрезвычайных ситуациях; 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план  по предупреждению и ликвидации разливов нефти и нефтепродуктов в Тюменской области;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план повышения защищенности критически важных объектов в Тюменской области;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ежегодный государственный доклад «О состоянии защиты населения и территорий Тюменской области от чрезвычайных ситуаций природного и техногенного характера».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2.2.3. Осуществляет накопление, хранение,  выдачу, восполнение резервов  материально-технических ресурсов, в том числе: средства  индивидуальной защиты, вещевого и продовольственного имущества, приборы радиационно-химической разведки;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2.2.4. Осуществляет сбор и предоставление в Главное управление МЧС России по Тюменской области информации (сведений, донесений) в области гражданской обороны:</w:t>
      </w:r>
    </w:p>
    <w:bookmarkStart w:colFirst="0" w:colLast="0" w:name="3znysh7" w:id="3"/>
    <w:bookmarkEnd w:id="3"/>
    <w:p w:rsidR="00000000" w:rsidDel="00000000" w:rsidP="00000000" w:rsidRDefault="00000000" w:rsidRPr="00000000" w14:paraId="0000003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 состоянии готовности региональной автоматизированной системы централизованного оповещения, проведенных мероприятиях по ее реконструкции, созданию и развитию комплексной системы экстренного оповещения населения об угрозе возникновения или о возникновении чрезвычайных ситуаций и локальных систем оповещения;  </w:t>
      </w:r>
    </w:p>
    <w:bookmarkStart w:colFirst="0" w:colLast="0" w:name="2et92p0" w:id="4"/>
    <w:bookmarkEnd w:id="4"/>
    <w:p w:rsidR="00000000" w:rsidDel="00000000" w:rsidP="00000000" w:rsidRDefault="00000000" w:rsidRPr="00000000" w14:paraId="0000003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 организации и итогах подготовки населения в области гражданской обороны и защиты от чрезвычайных ситуаций</w:t>
      </w:r>
      <w:bookmarkStart w:colFirst="0" w:colLast="0" w:name="tyjcwt" w:id="5"/>
      <w:bookmarkEnd w:id="5"/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;    </w:t>
      </w:r>
    </w:p>
    <w:bookmarkStart w:colFirst="0" w:colLast="0" w:name="3dy6vkm" w:id="6"/>
    <w:bookmarkEnd w:id="6"/>
    <w:p w:rsidR="00000000" w:rsidDel="00000000" w:rsidP="00000000" w:rsidRDefault="00000000" w:rsidRPr="00000000" w14:paraId="0000003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 наличии заглубленных и других помещений подземного пространства, приспосабливаемых для укрытия населения и материальных ценностей;   </w:t>
      </w:r>
    </w:p>
    <w:bookmarkStart w:colFirst="0" w:colLast="0" w:name="1t3h5sf" w:id="7"/>
    <w:bookmarkEnd w:id="7"/>
    <w:p w:rsidR="00000000" w:rsidDel="00000000" w:rsidP="00000000" w:rsidRDefault="00000000" w:rsidRPr="00000000" w14:paraId="0000003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 ходе строительства защитных сооружений гражданской обороны;    </w:t>
      </w:r>
    </w:p>
    <w:bookmarkStart w:colFirst="0" w:colLast="0" w:name="4d34og8" w:id="8"/>
    <w:bookmarkEnd w:id="8"/>
    <w:p w:rsidR="00000000" w:rsidDel="00000000" w:rsidP="00000000" w:rsidRDefault="00000000" w:rsidRPr="00000000" w14:paraId="0000003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 зонах возможного катастрофического затопления, химического заражения и радиоактивного загрязнения;</w:t>
      </w:r>
    </w:p>
    <w:bookmarkStart w:colFirst="0" w:colLast="0" w:name="2s8eyo1" w:id="9"/>
    <w:bookmarkEnd w:id="9"/>
    <w:p w:rsidR="00000000" w:rsidDel="00000000" w:rsidP="00000000" w:rsidRDefault="00000000" w:rsidRPr="00000000" w14:paraId="0000003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 объектах хозяйственно-питьевого водоснабжения;</w:t>
      </w:r>
    </w:p>
    <w:bookmarkStart w:colFirst="0" w:colLast="0" w:name="17dp8vu" w:id="10"/>
    <w:bookmarkEnd w:id="10"/>
    <w:p w:rsidR="00000000" w:rsidDel="00000000" w:rsidP="00000000" w:rsidRDefault="00000000" w:rsidRPr="00000000" w14:paraId="0000003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 обеспеченности населения защитными сооружениями гражданской обороны, заглубленными и другими помещениями подземного пространства;</w:t>
      </w:r>
    </w:p>
    <w:bookmarkStart w:colFirst="0" w:colLast="0" w:name="3rdcrjn" w:id="11"/>
    <w:bookmarkEnd w:id="11"/>
    <w:p w:rsidR="00000000" w:rsidDel="00000000" w:rsidP="00000000" w:rsidRDefault="00000000" w:rsidRPr="00000000" w14:paraId="0000003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 обеспеченности населения средствами индивидуальной защиты;</w:t>
      </w:r>
    </w:p>
    <w:p w:rsidR="00000000" w:rsidDel="00000000" w:rsidP="00000000" w:rsidRDefault="00000000" w:rsidRPr="00000000" w14:paraId="0000004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 территориях, отнесенных к группе по гражданской обороне;</w:t>
      </w:r>
    </w:p>
    <w:p w:rsidR="00000000" w:rsidDel="00000000" w:rsidP="00000000" w:rsidRDefault="00000000" w:rsidRPr="00000000" w14:paraId="0000004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 организациях, отнесенных к категориям по гражданской обороне;</w:t>
      </w:r>
    </w:p>
    <w:bookmarkStart w:colFirst="0" w:colLast="0" w:name="26in1rg" w:id="12"/>
    <w:bookmarkEnd w:id="12"/>
    <w:p w:rsidR="00000000" w:rsidDel="00000000" w:rsidP="00000000" w:rsidRDefault="00000000" w:rsidRPr="00000000" w14:paraId="0000004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 состоянии гражданской обороны в границах муниципальных образований;</w:t>
      </w:r>
    </w:p>
    <w:p w:rsidR="00000000" w:rsidDel="00000000" w:rsidP="00000000" w:rsidRDefault="00000000" w:rsidRPr="00000000" w14:paraId="0000004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основные показатели планирования аварийно-спасательных и других неотложных работы; </w:t>
      </w:r>
    </w:p>
    <w:bookmarkStart w:colFirst="0" w:colLast="0" w:name="lnxbz9" w:id="13"/>
    <w:bookmarkEnd w:id="13"/>
    <w:p w:rsidR="00000000" w:rsidDel="00000000" w:rsidP="00000000" w:rsidRDefault="00000000" w:rsidRPr="00000000" w14:paraId="0000004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основные показатели планирования эвакуации населения, материальных и культурных ценностей;</w:t>
      </w:r>
    </w:p>
    <w:bookmarkStart w:colFirst="0" w:colLast="0" w:name="35nkun2" w:id="14"/>
    <w:bookmarkEnd w:id="14"/>
    <w:p w:rsidR="00000000" w:rsidDel="00000000" w:rsidP="00000000" w:rsidRDefault="00000000" w:rsidRPr="00000000" w14:paraId="0000004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  работе по снижению негативного воздействия опасных биологических агентов и химических веществ;</w:t>
      </w:r>
    </w:p>
    <w:bookmarkStart w:colFirst="0" w:colLast="0" w:name="1ksv4uv" w:id="15"/>
    <w:bookmarkEnd w:id="15"/>
    <w:p w:rsidR="00000000" w:rsidDel="00000000" w:rsidP="00000000" w:rsidRDefault="00000000" w:rsidRPr="00000000" w14:paraId="0000004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 проделанной работе по снижению негативного воздействия радиационно-опасных объектов и радиационных веществ;</w:t>
      </w:r>
    </w:p>
    <w:bookmarkStart w:colFirst="0" w:colLast="0" w:name="44sinio" w:id="16"/>
    <w:bookmarkEnd w:id="16"/>
    <w:p w:rsidR="00000000" w:rsidDel="00000000" w:rsidP="00000000" w:rsidRDefault="00000000" w:rsidRPr="00000000" w14:paraId="0000004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 обеспеченности установленных категорий населения и личного состава аварийно-спасательных формирований;</w:t>
      </w:r>
    </w:p>
    <w:bookmarkStart w:colFirst="0" w:colLast="0" w:name="2jxsxqh" w:id="17"/>
    <w:bookmarkEnd w:id="17"/>
    <w:p w:rsidR="00000000" w:rsidDel="00000000" w:rsidP="00000000" w:rsidRDefault="00000000" w:rsidRPr="00000000" w14:paraId="0000004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 состоянии разработки нормативной правовой базы в области гражданской обороны;</w:t>
      </w:r>
    </w:p>
    <w:bookmarkStart w:colFirst="0" w:colLast="0" w:name="z337ya" w:id="18"/>
    <w:bookmarkEnd w:id="18"/>
    <w:p w:rsidR="00000000" w:rsidDel="00000000" w:rsidP="00000000" w:rsidRDefault="00000000" w:rsidRPr="00000000" w14:paraId="0000004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 наличии и обеспеченности сил гражданской обороны;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работе эвакуационной комиссии Тюменской области, включая копии: план работы на год,  протоколов заседаний  комиссий;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состоянии бюджетных обязательств  Тюменской области на выполнение мероприятий по гражданской обороне на очередной финансовый год;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работниках, уполномоченных на решение задач в области гражданской обороны и предупреждения чрезвычайных ситуаций.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2.2.5. Осуществляет сбор  и предоставляет в Главное управление МЧС России по Тюменской области информацию в области защиты населения и территорий от чрезвычайных ситуаций, в том числе: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создании, наличии, использовании и восполнении резервов материальных ресурсов для ликвидации ЧС исполнительными органами государственной власти Тюменской области, органами местного самоуправления и организациями, эксплуатирующими критически важные или потенциально опасные объекты, или отнесенными к категории по гражданской обороне;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наличии резервных источников электропитания на территории Тюменской области;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потенциально опасных объектах, расположенных на территории Тюменской области;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объектах жизнеобеспечения, расположенных на территории Тюменской области;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субъектах электроэнергетики регионального уровня;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населенных пунктах, находящихся на автономном электроснабжении;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наличии мобильных резервных источниках электроснабжения на территории Тюменской области;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разработке планов повышения защищенности критически важных объектов на региональном и муниципальном уровнях, и в организациях;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результатах реализации органами исполнительной власти Тюменской области за текущий год мероприятий Федерального плана повышения защищенности критически важных объектов от угроз техногенного характера и террористических актов на период до 2020 года;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разработке паспортов безопасности муниципальных образований, потенциально опасных объектов; 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организациях расположенных на территории Тюменской области, имеющих в эксплуатации нефть и нефтепродукты; 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наличии сил и средств для ликвидации разливов нефти и нефтепродуктов;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загрязненных нефтью и нефтепродуктами территорий и водных объектов, способных привести к возникновению ЧС (Н);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гидротехнических сооружениях в Тюменской области, зарегистрированных в Российском регистре;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2.2.6. Поддерживает в постоянной готовности региональную систему оповещения населения, в том числе: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определяет порядок использования региональной системы оповещения;  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организует, контролирует и участвует в проведении плановых и внеплановых проверок работоспособности системы оповещения;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создает и поддерживает в готовности запасы мобильных (перевозимых и переносных) технических средств оповещения населения;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разрабатывает тексты речевых сообщений для оповещения и информирования населения и организация их записи на магнитные и иные носители информации;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организует и осуществляет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организует и осуществляет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планирует и проводит совместно с организациями связи, операторами связи и организациями телерадиовещания проверку систем оповещения, тренировок по передаче сигналов оповещения и речевой информации;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информации;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размещает используемые в интересах оповещения центры (студии) радиовещания, средств связи и аппаратуры оповещения на запасных пунктах управления;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оказывает содействие Главному управлению МЧС России по Тюменской области в предоставлении участков для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организует и контролирует выполнение мероприятий по реконструкции региональной автоматизированной системы централизованного оповещения Тюменской области, создания и развития комплексной системы экстренного оповещения населения об угрозе возникновения или о возникновении чрезвычайных ситуаций и локальных систем оповещения.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252"/>
        <w:rPr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2.2.7. Организует и осуществляет подготовку населения в области гражданской обороны, защиты от чрезвычайных ситуаций.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2.2.8. Организует хранение и содержание резерва материальных средств, средств радиационной и химической защиты и других (запасов) резервов, основной задачей которого является обеспечение их количественной и качественной сохранности в течение всего периода хранения, а также поддержание в постоянной готовности к выдаче для использования по предназначению в установленные сроки.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2.2.9. Осуществляет подготовку, разработку документации для обеспечения закупок товаров, работ, услуг для государственных нужд, контролирует соблюдение обязательств по заключенным государственным контрактам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(договорам), взаимодействует с контрагентами по вопросам исполнения заключенных контрактов (договоров), обеспечивает работу комиссии по приемке результатов выполненных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обязательств по заключенным государственным контрактам (договорам).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3j2qqm3" w:id="19"/>
    <w:bookmarkEnd w:id="19"/>
    <w:p w:rsidR="00000000" w:rsidDel="00000000" w:rsidP="00000000" w:rsidRDefault="00000000" w:rsidRPr="00000000" w14:paraId="0000006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8"/>
          <w:szCs w:val="28"/>
          <w:rtl w:val="0"/>
        </w:rPr>
        <w:t xml:space="preserve">3. Организация деятельности и управление Управлением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3.1. Общее руководство и контроль за деятельностью Управления осуществляет  начальник Учреждения.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3.2. Непосредственное руководство деятельностью Управления осуществляет начальник Управления, который назначается на должность начальником Учреждения.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3.3. Начальник Управления: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3.3.1. Действует на основании приказа начальника Учреждения,  осуществляет текущее руководство деятельностью Управления.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3.3.2. Ежегодно, до 10 декабря текущего года представляет в Учреждение отчет о результатах деятельности Управления.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3.3.3. В пределах своей компетенции распределяет обязанности между сотрудниками Управления, дает указания, обязательные для всех работников Управления.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3.3.4. Обеспечивает выполнение приказов, указаний, поручений начальника Учреждения, представляет в Учреждение отчеты об их исполнении.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3.3.5.  Организует и координирует работу Управления.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3.3.6. Представляет все запрашиваемые материалы, необходимые начальнику Учреждения для оценки работы Управления и контроля за его деятельностью.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3.3.7. Несет ответственность за сохранность документов. 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3.3.8. Решает иные вопросы, относящиеся к деятельности Управления в пределах своей компетенции.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3.4. Начальник Управления несет ответственность за неисполнение или ненадлежащее исполнение возложенных на него обязанностей в соответствии с законодательством Российской Федерации.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00" w:w="11900"/>
      <w:pgMar w:bottom="1440" w:top="1440" w:left="11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